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E9AF" w14:textId="4997FEBC" w:rsidR="003953F4" w:rsidRPr="00874E2E" w:rsidRDefault="0060391A" w:rsidP="003953F4">
      <w:pPr>
        <w:pStyle w:val="H1"/>
        <w:rPr>
          <w:rFonts w:ascii="Calibri" w:hAnsi="Calibri" w:cs="Calibri"/>
        </w:rPr>
      </w:pPr>
      <w:bookmarkStart w:id="0" w:name="_Toc159316294"/>
      <w:r>
        <w:rPr>
          <w:rFonts w:ascii="Calibri" w:hAnsi="Calibri" w:cs="Calibri"/>
        </w:rPr>
        <w:t>52</w:t>
      </w:r>
      <w:r w:rsidR="00F616F6">
        <w:rPr>
          <w:rFonts w:ascii="Calibri" w:hAnsi="Calibri" w:cs="Calibri"/>
        </w:rPr>
        <w:t>c</w:t>
      </w:r>
      <w:r>
        <w:rPr>
          <w:rFonts w:ascii="Calibri" w:hAnsi="Calibri" w:cs="Calibri"/>
        </w:rPr>
        <w:t xml:space="preserve"> </w:t>
      </w:r>
      <w:r w:rsidR="003953F4" w:rsidRPr="00874E2E">
        <w:rPr>
          <w:rFonts w:ascii="Calibri" w:hAnsi="Calibri" w:cs="Calibri"/>
        </w:rPr>
        <w:t>Food Play Policy</w:t>
      </w:r>
      <w:bookmarkEnd w:id="0"/>
    </w:p>
    <w:p w14:paraId="3DB1B39E" w14:textId="77777777" w:rsidR="003953F4" w:rsidRPr="00874E2E" w:rsidRDefault="003953F4" w:rsidP="003953F4">
      <w:pPr>
        <w:pStyle w:val="deleteasappropriate"/>
        <w:jc w:val="both"/>
        <w:rPr>
          <w:rFonts w:ascii="Calibri" w:hAnsi="Calibri" w:cs="Calibri"/>
          <w:b/>
        </w:rPr>
      </w:pPr>
    </w:p>
    <w:p w14:paraId="1300211A" w14:textId="77777777" w:rsidR="003953F4" w:rsidRDefault="003953F4" w:rsidP="003953F4">
      <w:pPr>
        <w:jc w:val="both"/>
        <w:rPr>
          <w:rFonts w:ascii="Calibri" w:hAnsi="Calibri" w:cs="Calibri"/>
        </w:rPr>
      </w:pPr>
    </w:p>
    <w:p w14:paraId="070298B2" w14:textId="12DAF1A2" w:rsidR="003953F4" w:rsidRPr="00874E2E" w:rsidRDefault="003953F4" w:rsidP="003953F4">
      <w:pPr>
        <w:jc w:val="both"/>
        <w:rPr>
          <w:rFonts w:ascii="Calibri" w:hAnsi="Calibri" w:cs="Calibri"/>
        </w:rPr>
      </w:pPr>
      <w:r w:rsidRPr="00874E2E">
        <w:rPr>
          <w:rFonts w:ascii="Calibri" w:hAnsi="Calibri" w:cs="Calibri"/>
        </w:rPr>
        <w:t>At</w:t>
      </w:r>
      <w:r w:rsidR="0060391A">
        <w:rPr>
          <w:rFonts w:ascii="Calibri" w:hAnsi="Calibri" w:cs="Calibri"/>
        </w:rPr>
        <w:t xml:space="preserve"> Jelly Bears Day Nursery</w:t>
      </w:r>
      <w:r w:rsidRPr="00874E2E">
        <w:rPr>
          <w:rFonts w:ascii="Calibri" w:hAnsi="Calibri" w:cs="Calibri"/>
        </w:rPr>
        <w:t xml:space="preserve"> we ensure any food we use for play with the children is carefully supervised. </w:t>
      </w:r>
    </w:p>
    <w:p w14:paraId="09A8ABA0" w14:textId="77777777" w:rsidR="003953F4" w:rsidRPr="00874E2E" w:rsidRDefault="003953F4" w:rsidP="003953F4">
      <w:pPr>
        <w:jc w:val="both"/>
        <w:rPr>
          <w:rFonts w:ascii="Calibri" w:hAnsi="Calibri" w:cs="Calibri"/>
        </w:rPr>
      </w:pPr>
      <w:r w:rsidRPr="00874E2E">
        <w:rPr>
          <w:rFonts w:ascii="Calibri" w:hAnsi="Calibri" w:cs="Calibri"/>
        </w:rPr>
        <w:t xml:space="preserve">We will also use the following procedures to ensure children are kept safe: </w:t>
      </w:r>
    </w:p>
    <w:p w14:paraId="26CCCD21"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Choking hazards are checked and avoided </w:t>
      </w:r>
    </w:p>
    <w:p w14:paraId="19E620B7" w14:textId="77777777" w:rsidR="003953F4" w:rsidRDefault="003953F4" w:rsidP="003953F4">
      <w:pPr>
        <w:pStyle w:val="ListParagraph"/>
        <w:numPr>
          <w:ilvl w:val="0"/>
          <w:numId w:val="48"/>
        </w:numPr>
        <w:jc w:val="both"/>
        <w:rPr>
          <w:rFonts w:ascii="Calibri" w:hAnsi="Calibri" w:cs="Calibri"/>
        </w:rPr>
      </w:pPr>
      <w:r w:rsidRPr="00874E2E">
        <w:rPr>
          <w:rFonts w:ascii="Calibri" w:hAnsi="Calibri" w:cs="Calibri"/>
        </w:rPr>
        <w:t>We will not use whole jelly cubes for play. If we do use jelly to enhance our play, then all jelly will be prepared with water as per the instructions and then used</w:t>
      </w:r>
    </w:p>
    <w:p w14:paraId="3443F93F" w14:textId="077E2527" w:rsidR="002334BF" w:rsidRPr="002334BF" w:rsidRDefault="002334BF" w:rsidP="002334BF">
      <w:pPr>
        <w:pStyle w:val="ListParagraph"/>
        <w:numPr>
          <w:ilvl w:val="0"/>
          <w:numId w:val="48"/>
        </w:numPr>
        <w:jc w:val="both"/>
        <w:rPr>
          <w:rFonts w:ascii="Calibri" w:hAnsi="Calibri" w:cs="Calibri"/>
        </w:rPr>
      </w:pPr>
      <w:r w:rsidRPr="002334BF">
        <w:rPr>
          <w:rFonts w:ascii="Calibri" w:hAnsi="Calibri" w:cs="Calibri"/>
        </w:rPr>
        <w:t>Heat treated flour will be used, where appropriate, to reduce risk of infection</w:t>
      </w:r>
      <w:r w:rsidRPr="002334BF">
        <w:rPr>
          <w:rStyle w:val="FootnoteReference"/>
          <w:rFonts w:ascii="Calibri" w:hAnsi="Calibri" w:cs="Calibri"/>
        </w:rPr>
        <w:footnoteReference w:id="1"/>
      </w:r>
      <w:r w:rsidRPr="002334BF">
        <w:rPr>
          <w:rFonts w:ascii="Calibri" w:hAnsi="Calibri" w:cs="Calibri"/>
        </w:rPr>
        <w:t xml:space="preserve"> </w:t>
      </w:r>
    </w:p>
    <w:p w14:paraId="2C81C906" w14:textId="4AFED3E9" w:rsidR="003953F4" w:rsidRPr="00281DC1"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Small objects such as dried pasta and pulses </w:t>
      </w:r>
      <w:r w:rsidRPr="0060391A">
        <w:rPr>
          <w:rFonts w:ascii="Calibri" w:hAnsi="Calibri" w:cs="Calibri"/>
        </w:rPr>
        <w:t>will not be used for younger children</w:t>
      </w:r>
      <w:r w:rsidRPr="008F0DDF">
        <w:rPr>
          <w:rFonts w:ascii="Calibri" w:hAnsi="Calibri" w:cs="Calibri"/>
        </w:rPr>
        <w:t xml:space="preserve"> </w:t>
      </w:r>
    </w:p>
    <w:p w14:paraId="0A09BC08"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All allergies and intolerances will be checked and activities will be adapted to suit all children’s needs so no child is excluded</w:t>
      </w:r>
    </w:p>
    <w:p w14:paraId="327F3202"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All activities including food will be included on the planning sheets showing all allergens so all staff and parents are aware of the ingredients</w:t>
      </w:r>
    </w:p>
    <w:p w14:paraId="54AE4BEB"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Children’s allergies will be visible to staff when placing out food play activities to ensure all needs are met</w:t>
      </w:r>
    </w:p>
    <w:p w14:paraId="3DA3645E"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Any cooking activities will be checked prior to start to ensure all children are able use all the ingredients based on their individual needs</w:t>
      </w:r>
    </w:p>
    <w:p w14:paraId="404E3680"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We will not use food in play unless it enhances the opportunities children are receiving from the activity. Much of the food will be reused in other activities, especially the dry materials. </w:t>
      </w:r>
    </w:p>
    <w:p w14:paraId="138DA9DD" w14:textId="77777777" w:rsidR="003953F4" w:rsidRPr="00874E2E" w:rsidRDefault="003953F4" w:rsidP="003953F4">
      <w:pPr>
        <w:jc w:val="both"/>
        <w:rPr>
          <w:rFonts w:ascii="Calibri" w:hAnsi="Calibri" w:cs="Calibri"/>
        </w:rPr>
      </w:pPr>
    </w:p>
    <w:p w14:paraId="3CBA4333" w14:textId="77777777" w:rsidR="003953F4" w:rsidRPr="00874E2E" w:rsidRDefault="003953F4" w:rsidP="003953F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953F4" w:rsidRPr="00874E2E" w14:paraId="6E8F2026" w14:textId="77777777" w:rsidTr="000C7710">
        <w:trPr>
          <w:jc w:val="center"/>
        </w:trPr>
        <w:tc>
          <w:tcPr>
            <w:tcW w:w="2943" w:type="dxa"/>
            <w:tcBorders>
              <w:top w:val="single" w:sz="4" w:space="0" w:color="000000"/>
            </w:tcBorders>
            <w:vAlign w:val="center"/>
          </w:tcPr>
          <w:p w14:paraId="50B0D30B" w14:textId="77777777" w:rsidR="003953F4" w:rsidRPr="00874E2E" w:rsidRDefault="003953F4"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A9D2CD5" w14:textId="77777777" w:rsidR="003953F4" w:rsidRPr="00874E2E" w:rsidRDefault="003953F4"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ACDA711" w14:textId="77777777" w:rsidR="003953F4" w:rsidRPr="00874E2E" w:rsidRDefault="003953F4"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3953F4" w:rsidRPr="00874E2E" w14:paraId="21F67999" w14:textId="77777777" w:rsidTr="000C7710">
        <w:trPr>
          <w:jc w:val="center"/>
        </w:trPr>
        <w:tc>
          <w:tcPr>
            <w:tcW w:w="2943" w:type="dxa"/>
            <w:vAlign w:val="center"/>
          </w:tcPr>
          <w:p w14:paraId="03D13E14" w14:textId="76A85304" w:rsidR="003953F4" w:rsidRPr="00874E2E" w:rsidRDefault="004A3C52" w:rsidP="000C7710">
            <w:pPr>
              <w:jc w:val="both"/>
              <w:rPr>
                <w:rFonts w:ascii="Calibri" w:eastAsia="Calibri" w:hAnsi="Calibri" w:cs="Calibri"/>
                <w:sz w:val="22"/>
                <w:szCs w:val="22"/>
              </w:rPr>
            </w:pPr>
            <w:r>
              <w:rPr>
                <w:rFonts w:ascii="Calibri" w:eastAsia="Arial" w:hAnsi="Calibri" w:cs="Calibri"/>
                <w:i/>
                <w:sz w:val="20"/>
                <w:szCs w:val="20"/>
              </w:rPr>
              <w:t>November 2024</w:t>
            </w:r>
          </w:p>
        </w:tc>
        <w:tc>
          <w:tcPr>
            <w:tcW w:w="3408" w:type="dxa"/>
          </w:tcPr>
          <w:p w14:paraId="5D70B3D1" w14:textId="77777777" w:rsidR="003953F4" w:rsidRDefault="003953F4" w:rsidP="000C7710">
            <w:pPr>
              <w:jc w:val="both"/>
              <w:rPr>
                <w:rFonts w:ascii="Calibri" w:eastAsia="Calibri" w:hAnsi="Calibri" w:cs="Calibri"/>
                <w:sz w:val="22"/>
                <w:szCs w:val="22"/>
              </w:rPr>
            </w:pPr>
          </w:p>
          <w:p w14:paraId="0D474AE1" w14:textId="02258C15" w:rsidR="004A3C52" w:rsidRPr="00874E2E" w:rsidRDefault="004A3C52" w:rsidP="000C771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757BC4E9" wp14:editId="098326D0">
                  <wp:extent cx="996001" cy="600075"/>
                  <wp:effectExtent l="0" t="0" r="0" b="0"/>
                  <wp:docPr id="1297978204"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78204" name="Picture 2"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99347" cy="602091"/>
                          </a:xfrm>
                          <a:prstGeom prst="rect">
                            <a:avLst/>
                          </a:prstGeom>
                        </pic:spPr>
                      </pic:pic>
                    </a:graphicData>
                  </a:graphic>
                </wp:inline>
              </w:drawing>
            </w:r>
          </w:p>
        </w:tc>
        <w:tc>
          <w:tcPr>
            <w:tcW w:w="2754" w:type="dxa"/>
          </w:tcPr>
          <w:p w14:paraId="4F9BC605" w14:textId="77777777" w:rsidR="003953F4" w:rsidRDefault="003953F4" w:rsidP="000C7710">
            <w:pPr>
              <w:jc w:val="both"/>
              <w:rPr>
                <w:rFonts w:ascii="Calibri" w:eastAsia="Calibri" w:hAnsi="Calibri" w:cs="Calibri"/>
                <w:sz w:val="22"/>
                <w:szCs w:val="22"/>
              </w:rPr>
            </w:pPr>
          </w:p>
          <w:p w14:paraId="03104367" w14:textId="5328CE9E" w:rsidR="004A3C52" w:rsidRPr="00874E2E" w:rsidRDefault="004A3C52" w:rsidP="000C7710">
            <w:pPr>
              <w:jc w:val="both"/>
              <w:rPr>
                <w:rFonts w:ascii="Calibri" w:eastAsia="Calibri" w:hAnsi="Calibri" w:cs="Calibri"/>
                <w:sz w:val="22"/>
                <w:szCs w:val="22"/>
              </w:rPr>
            </w:pPr>
            <w:r>
              <w:rPr>
                <w:rFonts w:ascii="Calibri" w:eastAsia="Calibri" w:hAnsi="Calibri" w:cs="Calibri"/>
                <w:sz w:val="22"/>
                <w:szCs w:val="22"/>
              </w:rPr>
              <w:t>November 2025</w:t>
            </w:r>
          </w:p>
        </w:tc>
      </w:tr>
    </w:tbl>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8957" w14:textId="77777777" w:rsidR="00E048A2" w:rsidRDefault="00E048A2" w:rsidP="007A3117">
      <w:r>
        <w:separator/>
      </w:r>
    </w:p>
  </w:endnote>
  <w:endnote w:type="continuationSeparator" w:id="0">
    <w:p w14:paraId="3A97D828" w14:textId="77777777" w:rsidR="00E048A2" w:rsidRDefault="00E048A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34F85C59">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8A722" w14:textId="77777777" w:rsidR="00E048A2" w:rsidRDefault="00E048A2" w:rsidP="007A3117">
      <w:r>
        <w:separator/>
      </w:r>
    </w:p>
  </w:footnote>
  <w:footnote w:type="continuationSeparator" w:id="0">
    <w:p w14:paraId="49D578E2" w14:textId="77777777" w:rsidR="00E048A2" w:rsidRDefault="00E048A2" w:rsidP="007A3117">
      <w:r>
        <w:continuationSeparator/>
      </w:r>
    </w:p>
  </w:footnote>
  <w:footnote w:id="1">
    <w:p w14:paraId="65A35393" w14:textId="77777777" w:rsidR="002334BF" w:rsidRDefault="002334BF" w:rsidP="002334BF">
      <w:pPr>
        <w:pStyle w:val="FootnoteText"/>
        <w:rPr>
          <w:lang w:val="en-US"/>
        </w:rPr>
      </w:pPr>
      <w:r w:rsidRPr="004A3C52">
        <w:rPr>
          <w:rStyle w:val="FootnoteReference"/>
        </w:rPr>
        <w:footnoteRef/>
      </w:r>
      <w:r w:rsidRPr="004A3C52">
        <w:t xml:space="preserve"> </w:t>
      </w:r>
      <w:hyperlink r:id="rId1" w:history="1">
        <w:r w:rsidRPr="004A3C52">
          <w:rPr>
            <w:rStyle w:val="Hyperlink"/>
            <w:rFonts w:ascii="Calibri" w:hAnsi="Calibri" w:cs="Calibri"/>
            <w:sz w:val="16"/>
            <w:szCs w:val="16"/>
          </w:rPr>
          <w:t>https://www.food.gov.uk/safety-hygiene/raw-flour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EE89" w14:textId="244BDCC2" w:rsidR="0060391A" w:rsidRDefault="0060391A">
    <w:pPr>
      <w:pStyle w:val="Header"/>
    </w:pPr>
    <w:r>
      <w:rPr>
        <w:noProof/>
        <w14:ligatures w14:val="standardContextual"/>
      </w:rPr>
      <w:drawing>
        <wp:anchor distT="0" distB="0" distL="114300" distR="114300" simplePos="0" relativeHeight="251658240" behindDoc="1" locked="0" layoutInCell="1" allowOverlap="1" wp14:anchorId="1E46273D" wp14:editId="128EA1E8">
          <wp:simplePos x="0" y="0"/>
          <wp:positionH relativeFrom="margin">
            <wp:align>center</wp:align>
          </wp:positionH>
          <wp:positionV relativeFrom="paragraph">
            <wp:posOffset>-259080</wp:posOffset>
          </wp:positionV>
          <wp:extent cx="1490111" cy="698500"/>
          <wp:effectExtent l="0" t="0" r="0" b="6350"/>
          <wp:wrapTight wrapText="bothSides">
            <wp:wrapPolygon edited="0">
              <wp:start x="0" y="0"/>
              <wp:lineTo x="0" y="21207"/>
              <wp:lineTo x="21269" y="21207"/>
              <wp:lineTo x="21269" y="0"/>
              <wp:lineTo x="0" y="0"/>
            </wp:wrapPolygon>
          </wp:wrapTight>
          <wp:docPr id="1314099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99732" name="Picture 1314099732"/>
                  <pic:cNvPicPr/>
                </pic:nvPicPr>
                <pic:blipFill>
                  <a:blip r:embed="rId1">
                    <a:extLst>
                      <a:ext uri="{28A0092B-C50C-407E-A947-70E740481C1C}">
                        <a14:useLocalDpi xmlns:a14="http://schemas.microsoft.com/office/drawing/2010/main" val="0"/>
                      </a:ext>
                    </a:extLst>
                  </a:blip>
                  <a:stretch>
                    <a:fillRect/>
                  </a:stretch>
                </pic:blipFill>
                <pic:spPr>
                  <a:xfrm>
                    <a:off x="0" y="0"/>
                    <a:ext cx="1490111" cy="698500"/>
                  </a:xfrm>
                  <a:prstGeom prst="rect">
                    <a:avLst/>
                  </a:prstGeom>
                </pic:spPr>
              </pic:pic>
            </a:graphicData>
          </a:graphic>
        </wp:anchor>
      </w:drawing>
    </w:r>
  </w:p>
  <w:p w14:paraId="39F6CA08" w14:textId="77777777" w:rsidR="0060391A" w:rsidRDefault="0060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1"/>
  </w:num>
  <w:num w:numId="8" w16cid:durableId="627320785">
    <w:abstractNumId w:val="40"/>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5"/>
  </w:num>
  <w:num w:numId="48" w16cid:durableId="1089037664">
    <w:abstractNumId w:val="39"/>
  </w:num>
  <w:num w:numId="49" w16cid:durableId="830291468">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214DD"/>
    <w:rsid w:val="002334BF"/>
    <w:rsid w:val="002E2EA5"/>
    <w:rsid w:val="003331DB"/>
    <w:rsid w:val="003953F4"/>
    <w:rsid w:val="003B3380"/>
    <w:rsid w:val="0045125E"/>
    <w:rsid w:val="004A3C52"/>
    <w:rsid w:val="0057006F"/>
    <w:rsid w:val="005D5D3B"/>
    <w:rsid w:val="0060391A"/>
    <w:rsid w:val="00604E3E"/>
    <w:rsid w:val="00636838"/>
    <w:rsid w:val="007A3117"/>
    <w:rsid w:val="008C75EC"/>
    <w:rsid w:val="00924095"/>
    <w:rsid w:val="00C0456C"/>
    <w:rsid w:val="00C128FC"/>
    <w:rsid w:val="00C15A9C"/>
    <w:rsid w:val="00D21138"/>
    <w:rsid w:val="00DB04B4"/>
    <w:rsid w:val="00DB12B4"/>
    <w:rsid w:val="00E048A2"/>
    <w:rsid w:val="00F616F6"/>
    <w:rsid w:val="00F6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0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ood.gov.uk/safety-hygiene/raw-fl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692398D1-F30E-4311-9040-5D82A4035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2024-11-21T14:49:00Z</dcterms:created>
  <dcterms:modified xsi:type="dcterms:W3CDTF">2024-11-21T14:49:00Z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